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284"/>
        <w:gridCol w:w="2672"/>
        <w:gridCol w:w="6497"/>
        <w:gridCol w:w="142"/>
      </w:tblGrid>
      <w:tr w:rsidR="00F629CF" w:rsidRPr="00F629CF" w:rsidTr="003559F3">
        <w:trPr>
          <w:gridAfter w:val="1"/>
          <w:wAfter w:w="142" w:type="dxa"/>
          <w:trHeight w:val="1733"/>
          <w:jc w:val="center"/>
        </w:trPr>
        <w:tc>
          <w:tcPr>
            <w:tcW w:w="9453" w:type="dxa"/>
            <w:gridSpan w:val="3"/>
            <w:hideMark/>
          </w:tcPr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bidi="he-IL"/>
              </w:rPr>
            </w:pPr>
          </w:p>
          <w:p w:rsidR="003559F3" w:rsidRPr="00F629CF" w:rsidRDefault="003559F3" w:rsidP="00F629CF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F629CF">
              <w:rPr>
                <w:rFonts w:ascii="Times New Roman" w:hAnsi="Times New Roman"/>
                <w:sz w:val="24"/>
                <w:szCs w:val="24"/>
                <w:lang w:val="ru-RU" w:bidi="he-IL"/>
              </w:rPr>
              <w:t>Организация по экономическому сообществу и развитию (</w:t>
            </w:r>
            <w:r w:rsidRPr="00F629CF">
              <w:rPr>
                <w:rFonts w:ascii="Times New Roman" w:hAnsi="Times New Roman"/>
                <w:sz w:val="24"/>
                <w:szCs w:val="24"/>
                <w:lang w:bidi="he-IL"/>
              </w:rPr>
              <w:t>O</w:t>
            </w:r>
            <w:r w:rsidRPr="00F629CF">
              <w:rPr>
                <w:rFonts w:ascii="Times New Roman" w:hAnsi="Times New Roman"/>
                <w:sz w:val="24"/>
                <w:szCs w:val="24"/>
                <w:lang w:val="ru-RU" w:bidi="he-IL"/>
              </w:rPr>
              <w:t>ЭСР)</w:t>
            </w:r>
          </w:p>
        </w:tc>
      </w:tr>
      <w:tr w:rsidR="00F629CF" w:rsidRPr="00F629CF" w:rsidTr="003559F3">
        <w:trPr>
          <w:gridBefore w:val="1"/>
          <w:wBefore w:w="284" w:type="dxa"/>
          <w:jc w:val="center"/>
        </w:trPr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559F3" w:rsidRPr="00F629CF" w:rsidRDefault="003559F3" w:rsidP="00F629CF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F629CF">
              <w:rPr>
                <w:rFonts w:ascii="Times New Roman" w:hAnsi="Times New Roman"/>
                <w:sz w:val="24"/>
                <w:szCs w:val="24"/>
                <w:lang w:val="ru-RU" w:bidi="he-IL"/>
              </w:rPr>
              <w:t>Международное исследование по вопросам преподавания и обучения</w:t>
            </w:r>
          </w:p>
          <w:p w:rsidR="003559F3" w:rsidRPr="00F629CF" w:rsidRDefault="003559F3" w:rsidP="00F629CF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F629CF">
              <w:rPr>
                <w:rFonts w:ascii="Times New Roman" w:hAnsi="Times New Roman"/>
                <w:sz w:val="24"/>
                <w:szCs w:val="24"/>
                <w:lang w:bidi="he-IL"/>
              </w:rPr>
              <w:t>Teaching and Learning International Survey</w:t>
            </w:r>
            <w:r w:rsidRPr="00F629CF">
              <w:rPr>
                <w:rFonts w:ascii="Times New Roman" w:hAnsi="Times New Roman"/>
                <w:sz w:val="24"/>
                <w:szCs w:val="24"/>
                <w:lang w:bidi="he-IL"/>
              </w:rPr>
              <w:br/>
              <w:t>TALIS 2018</w:t>
            </w:r>
          </w:p>
        </w:tc>
      </w:tr>
      <w:tr w:rsidR="00F629CF" w:rsidRPr="003D4B16" w:rsidTr="003559F3">
        <w:trPr>
          <w:gridBefore w:val="1"/>
          <w:wBefore w:w="284" w:type="dxa"/>
          <w:jc w:val="center"/>
        </w:trPr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bidi="he-IL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3559F3" w:rsidRPr="00F629CF" w:rsidRDefault="003559F3" w:rsidP="003D4B16">
            <w:pPr>
              <w:autoSpaceDE w:val="0"/>
              <w:autoSpaceDN w:val="0"/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  <w:r w:rsidRPr="00F629CF">
              <w:rPr>
                <w:sz w:val="24"/>
                <w:szCs w:val="24"/>
                <w:lang w:val="ru-RU" w:eastAsia="en-CA" w:bidi="he-IL"/>
              </w:rPr>
              <w:t>Руководство для региональн</w:t>
            </w:r>
            <w:r w:rsidR="003D4B16">
              <w:rPr>
                <w:sz w:val="24"/>
                <w:szCs w:val="24"/>
                <w:lang w:val="ru-RU" w:eastAsia="en-CA" w:bidi="he-IL"/>
              </w:rPr>
              <w:t xml:space="preserve">ого координатора по проведению </w:t>
            </w:r>
            <w:bookmarkStart w:id="0" w:name="_GoBack"/>
            <w:bookmarkEnd w:id="0"/>
            <w:r w:rsidRPr="00F629CF">
              <w:rPr>
                <w:sz w:val="24"/>
                <w:szCs w:val="24"/>
                <w:lang w:val="ru-RU" w:eastAsia="en-CA" w:bidi="he-IL"/>
              </w:rPr>
              <w:t>исследования среди учителей 5-9 классов</w:t>
            </w:r>
          </w:p>
        </w:tc>
      </w:tr>
      <w:tr w:rsidR="00F629CF" w:rsidRPr="00F629CF" w:rsidTr="003559F3">
        <w:trPr>
          <w:gridBefore w:val="1"/>
          <w:wBefore w:w="284" w:type="dxa"/>
          <w:jc w:val="center"/>
        </w:trPr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</w:p>
        </w:tc>
        <w:tc>
          <w:tcPr>
            <w:tcW w:w="66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</w:p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</w:p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</w:p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</w:p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</w:p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  <w:r w:rsidRPr="00F629CF">
              <w:rPr>
                <w:sz w:val="24"/>
                <w:szCs w:val="24"/>
                <w:lang w:val="ru-RU" w:bidi="he-IL"/>
              </w:rPr>
              <w:t>ОН-ЛАЙН ИССЛЕДОВАНИЕ</w:t>
            </w:r>
          </w:p>
          <w:p w:rsidR="003559F3" w:rsidRPr="00F629CF" w:rsidRDefault="003559F3" w:rsidP="00F629CF">
            <w:pPr>
              <w:spacing w:line="360" w:lineRule="auto"/>
              <w:ind w:firstLine="567"/>
              <w:jc w:val="both"/>
              <w:rPr>
                <w:sz w:val="24"/>
                <w:szCs w:val="24"/>
                <w:lang w:val="ru-RU" w:bidi="he-IL"/>
              </w:rPr>
            </w:pPr>
          </w:p>
        </w:tc>
      </w:tr>
    </w:tbl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</w:p>
    <w:p w:rsidR="003559F3" w:rsidRPr="00F629CF" w:rsidRDefault="003559F3" w:rsidP="00F629CF">
      <w:pPr>
        <w:tabs>
          <w:tab w:val="clear" w:pos="850"/>
          <w:tab w:val="clear" w:pos="1191"/>
          <w:tab w:val="clear" w:pos="1531"/>
        </w:tabs>
        <w:adjustRightInd/>
        <w:snapToGrid/>
        <w:spacing w:after="160"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br w:type="page"/>
      </w:r>
    </w:p>
    <w:p w:rsidR="003559F3" w:rsidRPr="00F629CF" w:rsidRDefault="00C255DC" w:rsidP="00F629CF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29C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ПОДГОТОВКА ВНУТРИШКОЛЬНОЙ ВЫБОРКИ</w:t>
      </w:r>
      <w:r w:rsidR="003559F3" w:rsidRPr="00F629CF">
        <w:rPr>
          <w:rFonts w:ascii="Times New Roman" w:hAnsi="Times New Roman" w:cs="Times New Roman"/>
          <w:color w:val="auto"/>
          <w:sz w:val="24"/>
          <w:szCs w:val="24"/>
        </w:rPr>
        <w:t xml:space="preserve"> И ПРОЦЕДУРЫ КОНТРОЛЯ</w:t>
      </w:r>
    </w:p>
    <w:p w:rsidR="003559F3" w:rsidRPr="00F629CF" w:rsidRDefault="00F629CF" w:rsidP="00F629CF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66832905"/>
      <w:r w:rsidRPr="00F629C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559F3" w:rsidRPr="00F629CF">
        <w:rPr>
          <w:rFonts w:ascii="Times New Roman" w:hAnsi="Times New Roman" w:cs="Times New Roman"/>
          <w:color w:val="auto"/>
          <w:sz w:val="24"/>
          <w:szCs w:val="24"/>
        </w:rPr>
        <w:t>.1. Процесс создания внутришкольной выборки</w:t>
      </w:r>
      <w:bookmarkEnd w:id="1"/>
      <w:r w:rsidR="003559F3" w:rsidRPr="00F629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 xml:space="preserve">При проведении исследования </w:t>
      </w:r>
      <w:r w:rsidRPr="00F629CF">
        <w:rPr>
          <w:sz w:val="24"/>
          <w:szCs w:val="24"/>
          <w:lang w:val="en-US"/>
        </w:rPr>
        <w:t>TALIS</w:t>
      </w:r>
      <w:r w:rsidRPr="00F629CF">
        <w:rPr>
          <w:sz w:val="24"/>
          <w:szCs w:val="24"/>
          <w:lang w:val="ru-RU"/>
        </w:rPr>
        <w:t xml:space="preserve"> 2018, для организации процесса создания </w:t>
      </w:r>
      <w:proofErr w:type="spellStart"/>
      <w:r w:rsidRPr="00F629CF">
        <w:rPr>
          <w:sz w:val="24"/>
          <w:szCs w:val="24"/>
          <w:lang w:val="ru-RU"/>
        </w:rPr>
        <w:t>внутришкольной</w:t>
      </w:r>
      <w:proofErr w:type="spellEnd"/>
      <w:r w:rsidRPr="00F629CF">
        <w:rPr>
          <w:sz w:val="24"/>
          <w:szCs w:val="24"/>
          <w:lang w:val="ru-RU"/>
        </w:rPr>
        <w:t xml:space="preserve"> выборки и проведения опросов необходимо тесное взаимодействие между НЦИ </w:t>
      </w:r>
      <w:r w:rsidR="00A3386F" w:rsidRPr="00F629CF">
        <w:rPr>
          <w:sz w:val="24"/>
          <w:szCs w:val="24"/>
          <w:lang w:val="ru-RU"/>
        </w:rPr>
        <w:t xml:space="preserve">(Национальным центром исследования) </w:t>
      </w:r>
      <w:r w:rsidRPr="00F629CF">
        <w:rPr>
          <w:sz w:val="24"/>
          <w:szCs w:val="24"/>
          <w:lang w:val="ru-RU"/>
        </w:rPr>
        <w:t xml:space="preserve">и представителями </w:t>
      </w:r>
      <w:r w:rsidR="00A3386F" w:rsidRPr="00F629CF">
        <w:rPr>
          <w:sz w:val="24"/>
          <w:szCs w:val="24"/>
          <w:lang w:val="ru-RU"/>
        </w:rPr>
        <w:t>регионов, т.е. Региональными и Ш</w:t>
      </w:r>
      <w:r w:rsidRPr="00F629CF">
        <w:rPr>
          <w:sz w:val="24"/>
          <w:szCs w:val="24"/>
          <w:lang w:val="ru-RU"/>
        </w:rPr>
        <w:t>кольными Координаторами.</w:t>
      </w:r>
    </w:p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 xml:space="preserve">Программное обеспечение </w:t>
      </w:r>
      <w:proofErr w:type="spellStart"/>
      <w:r w:rsidRPr="00F629CF">
        <w:rPr>
          <w:sz w:val="24"/>
          <w:szCs w:val="24"/>
          <w:lang w:val="en-US"/>
        </w:rPr>
        <w:t>WinW</w:t>
      </w:r>
      <w:proofErr w:type="spellEnd"/>
      <w:r w:rsidRPr="00F629CF">
        <w:rPr>
          <w:sz w:val="24"/>
          <w:szCs w:val="24"/>
          <w:lang w:val="ru-RU"/>
        </w:rPr>
        <w:t>3</w:t>
      </w:r>
      <w:r w:rsidRPr="00F629CF">
        <w:rPr>
          <w:sz w:val="24"/>
          <w:szCs w:val="24"/>
          <w:lang w:val="en-US"/>
        </w:rPr>
        <w:t>S</w:t>
      </w:r>
      <w:r w:rsidRPr="00F629CF">
        <w:rPr>
          <w:sz w:val="24"/>
          <w:szCs w:val="24"/>
          <w:lang w:val="ru-RU"/>
        </w:rPr>
        <w:t>, разработанное МЦИ</w:t>
      </w:r>
      <w:r w:rsidR="00A3386F" w:rsidRPr="00F629CF">
        <w:rPr>
          <w:sz w:val="24"/>
          <w:szCs w:val="24"/>
          <w:lang w:val="ru-RU"/>
        </w:rPr>
        <w:t xml:space="preserve"> (Международным центром исследования)</w:t>
      </w:r>
      <w:r w:rsidRPr="00F629CF">
        <w:rPr>
          <w:sz w:val="24"/>
          <w:szCs w:val="24"/>
          <w:lang w:val="ru-RU"/>
        </w:rPr>
        <w:t>, поможет пошагово создать выборки внутри школ. Ниже представлена струк</w:t>
      </w:r>
      <w:r w:rsidR="00C255DC" w:rsidRPr="00F629CF">
        <w:rPr>
          <w:sz w:val="24"/>
          <w:szCs w:val="24"/>
          <w:lang w:val="ru-RU"/>
        </w:rPr>
        <w:t xml:space="preserve">турная схема процесса, которая </w:t>
      </w:r>
      <w:r w:rsidRPr="00F629CF">
        <w:rPr>
          <w:sz w:val="24"/>
          <w:szCs w:val="24"/>
          <w:lang w:val="ru-RU"/>
        </w:rPr>
        <w:t>позволит получить общее представление об основных этапах, включая использование соответствующих форм.</w:t>
      </w:r>
    </w:p>
    <w:p w:rsidR="003559F3" w:rsidRPr="00F629CF" w:rsidRDefault="00F629CF" w:rsidP="00F629CF">
      <w:pPr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F629CF">
        <w:rPr>
          <w:b/>
          <w:sz w:val="24"/>
          <w:szCs w:val="24"/>
          <w:lang w:val="ru-RU"/>
        </w:rPr>
        <w:t xml:space="preserve">Таблица 1. </w:t>
      </w:r>
      <w:r w:rsidR="003559F3" w:rsidRPr="00F629CF">
        <w:rPr>
          <w:b/>
          <w:sz w:val="24"/>
          <w:szCs w:val="24"/>
          <w:lang w:val="ru-RU"/>
        </w:rPr>
        <w:t xml:space="preserve">Процесс создания </w:t>
      </w:r>
      <w:proofErr w:type="spellStart"/>
      <w:r w:rsidR="003559F3" w:rsidRPr="00F629CF">
        <w:rPr>
          <w:b/>
          <w:sz w:val="24"/>
          <w:szCs w:val="24"/>
          <w:lang w:val="ru-RU"/>
        </w:rPr>
        <w:t>внутришкольных</w:t>
      </w:r>
      <w:proofErr w:type="spellEnd"/>
      <w:r w:rsidR="003559F3" w:rsidRPr="00F629CF">
        <w:rPr>
          <w:b/>
          <w:sz w:val="24"/>
          <w:szCs w:val="24"/>
          <w:lang w:val="ru-RU"/>
        </w:rPr>
        <w:t xml:space="preserve"> выборок, который необходимо контролировать на региональном уровне (</w:t>
      </w:r>
      <w:r w:rsidR="00C255DC" w:rsidRPr="00F629CF">
        <w:rPr>
          <w:b/>
          <w:sz w:val="24"/>
          <w:szCs w:val="24"/>
          <w:lang w:val="ru-RU"/>
        </w:rPr>
        <w:t>Региональным</w:t>
      </w:r>
      <w:r w:rsidR="00A3386F" w:rsidRPr="00F629CF">
        <w:rPr>
          <w:b/>
          <w:sz w:val="24"/>
          <w:szCs w:val="24"/>
          <w:lang w:val="ru-RU"/>
        </w:rPr>
        <w:t xml:space="preserve"> координатора</w:t>
      </w:r>
      <w:r w:rsidR="003559F3" w:rsidRPr="00F629CF">
        <w:rPr>
          <w:b/>
          <w:sz w:val="24"/>
          <w:szCs w:val="24"/>
          <w:lang w:val="ru-RU"/>
        </w:rPr>
        <w:t>м)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629CF" w:rsidRPr="00F629CF" w:rsidTr="00C255D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F3" w:rsidRPr="00F629CF" w:rsidRDefault="003559F3" w:rsidP="00F629CF">
            <w:pPr>
              <w:spacing w:line="360" w:lineRule="auto"/>
              <w:ind w:firstLine="5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9CF">
              <w:rPr>
                <w:b/>
                <w:sz w:val="24"/>
                <w:szCs w:val="24"/>
              </w:rPr>
              <w:t>Национальный</w:t>
            </w:r>
            <w:proofErr w:type="spellEnd"/>
            <w:r w:rsidRPr="00F629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F3" w:rsidRPr="00F629CF" w:rsidRDefault="003559F3" w:rsidP="00F629CF">
            <w:pPr>
              <w:spacing w:line="360" w:lineRule="auto"/>
              <w:ind w:firstLine="567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629CF">
              <w:rPr>
                <w:b/>
                <w:sz w:val="24"/>
                <w:szCs w:val="24"/>
              </w:rPr>
              <w:t>Школы</w:t>
            </w:r>
            <w:proofErr w:type="spellEnd"/>
            <w:r w:rsidRPr="00F629CF">
              <w:rPr>
                <w:b/>
                <w:sz w:val="24"/>
                <w:szCs w:val="24"/>
                <w:lang w:val="ru-RU"/>
              </w:rPr>
              <w:t>\регионы</w:t>
            </w:r>
          </w:p>
        </w:tc>
      </w:tr>
      <w:tr w:rsidR="00F629CF" w:rsidRPr="003D4B16" w:rsidTr="00C255D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9F3" w:rsidRPr="00F629CF" w:rsidRDefault="003559F3" w:rsidP="00F629C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629CF">
              <w:rPr>
                <w:b/>
                <w:sz w:val="24"/>
                <w:szCs w:val="24"/>
              </w:rPr>
              <w:t>Получение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информации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по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школе</w:t>
            </w:r>
            <w:proofErr w:type="spellEnd"/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школе, сбор контактных данных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WinW</w:t>
            </w:r>
            <w:proofErr w:type="spellEnd"/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школьной выборки (по одной на каждый исследуемый уровень образования)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Перевод/адаптация форм (формы «Список учителей» и «Участвующие учителя»)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Записи об участии школ, при необходимости их замещение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форм «Список учителей» (бумажные или электронные версии) и передача их </w:t>
            </w:r>
            <w:r w:rsidR="00A3386F"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Региональным, а затем Школьным </w:t>
            </w: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Координаторам для заполнения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3" w:rsidRPr="00F629CF" w:rsidRDefault="003559F3" w:rsidP="00F629C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9CF" w:rsidRPr="003D4B16" w:rsidTr="00C255D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3" w:rsidRPr="00F629CF" w:rsidRDefault="003559F3" w:rsidP="00F629C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9F3" w:rsidRPr="00F629CF" w:rsidRDefault="003559F3" w:rsidP="00F629C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629CF">
              <w:rPr>
                <w:b/>
                <w:sz w:val="24"/>
                <w:szCs w:val="24"/>
              </w:rPr>
              <w:t>Создание</w:t>
            </w:r>
            <w:proofErr w:type="spellEnd"/>
            <w:r w:rsidRPr="00F629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списка</w:t>
            </w:r>
            <w:proofErr w:type="spellEnd"/>
            <w:r w:rsidRPr="00F629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учителей</w:t>
            </w:r>
            <w:proofErr w:type="spellEnd"/>
            <w:r w:rsidRPr="00F629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каждой</w:t>
            </w:r>
            <w:proofErr w:type="spellEnd"/>
            <w:r w:rsidRPr="00F629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школы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 перечисляют всех учителей в формах «Список учителей»</w:t>
            </w:r>
          </w:p>
          <w:p w:rsidR="003559F3" w:rsidRPr="00F629CF" w:rsidRDefault="00A3386F" w:rsidP="00F629CF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</w:t>
            </w:r>
            <w:r w:rsidR="003559F3"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Координаторы высылают заполненные списки учителей в НЦИ</w:t>
            </w: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, сперва собрав Списки всех школ своего региона</w:t>
            </w:r>
          </w:p>
        </w:tc>
      </w:tr>
      <w:tr w:rsidR="00F629CF" w:rsidRPr="003D4B16" w:rsidTr="00C255D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9F3" w:rsidRPr="00F629CF" w:rsidRDefault="003559F3" w:rsidP="00F629CF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29CF">
              <w:rPr>
                <w:b/>
                <w:sz w:val="24"/>
                <w:szCs w:val="24"/>
              </w:rPr>
              <w:lastRenderedPageBreak/>
              <w:t>Выборка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учителей</w:t>
            </w:r>
            <w:proofErr w:type="spellEnd"/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из форм «Список учителей» через импорт (или вручную) 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Создание записей об учителях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Создание выборки учителей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Создание форм «Участвующие учителя» (в бумажном или электронном виде) и отправка их Школьным Координаторам для заполнения</w:t>
            </w:r>
          </w:p>
          <w:p w:rsidR="003559F3" w:rsidRPr="00F629CF" w:rsidRDefault="003559F3" w:rsidP="00F629C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629C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3" w:rsidRPr="00F629CF" w:rsidRDefault="003559F3" w:rsidP="00F629C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29CF" w:rsidRPr="003D4B16" w:rsidTr="00C255D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3" w:rsidRPr="00F629CF" w:rsidRDefault="003559F3" w:rsidP="00F629C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9F3" w:rsidRPr="00F629CF" w:rsidRDefault="003559F3" w:rsidP="00F629CF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29CF">
              <w:rPr>
                <w:b/>
                <w:sz w:val="24"/>
                <w:szCs w:val="24"/>
              </w:rPr>
              <w:t>Администрирование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опросников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ШК передает учителям сопроводительные письма с информацией по логину и паролю для входа в систему </w:t>
            </w:r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IEA</w:t>
            </w: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eAssessment</w:t>
            </w:r>
            <w:proofErr w:type="spellEnd"/>
            <w:r w:rsidR="00A3386F" w:rsidRPr="00F629CF">
              <w:rPr>
                <w:rFonts w:ascii="Times New Roman" w:hAnsi="Times New Roman" w:cs="Times New Roman"/>
                <w:sz w:val="24"/>
                <w:szCs w:val="24"/>
              </w:rPr>
              <w:t>, которые НЦИ высылает Региональным координаторам</w:t>
            </w:r>
          </w:p>
          <w:p w:rsidR="003559F3" w:rsidRPr="00F629CF" w:rsidRDefault="00A3386F" w:rsidP="00F629CF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  <w:r w:rsidR="003559F3" w:rsidRPr="00F629CF">
              <w:rPr>
                <w:rFonts w:ascii="Times New Roman" w:hAnsi="Times New Roman" w:cs="Times New Roman"/>
                <w:sz w:val="24"/>
                <w:szCs w:val="24"/>
              </w:rPr>
              <w:t>отмечает уровни участия учителей в форме «Участвующие учителя»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ШК возвращает заполненные формы «Участвующие учителя» </w:t>
            </w:r>
            <w:r w:rsidR="00A3386F" w:rsidRPr="00F629CF">
              <w:rPr>
                <w:rFonts w:ascii="Times New Roman" w:hAnsi="Times New Roman" w:cs="Times New Roman"/>
                <w:sz w:val="24"/>
                <w:szCs w:val="24"/>
              </w:rPr>
              <w:t>Региональным координаторам, которые направляют их в НЦИ</w:t>
            </w:r>
          </w:p>
        </w:tc>
      </w:tr>
      <w:tr w:rsidR="00F629CF" w:rsidRPr="003D4B16" w:rsidTr="00C255DC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9F3" w:rsidRPr="00F629CF" w:rsidRDefault="003559F3" w:rsidP="00F629CF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29CF">
              <w:rPr>
                <w:b/>
                <w:sz w:val="24"/>
                <w:szCs w:val="24"/>
              </w:rPr>
              <w:t>Отслеживание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статусов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участия</w:t>
            </w:r>
            <w:proofErr w:type="spellEnd"/>
            <w:r w:rsidRPr="00F629C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9CF">
              <w:rPr>
                <w:b/>
                <w:sz w:val="24"/>
                <w:szCs w:val="24"/>
              </w:rPr>
              <w:t>учителей</w:t>
            </w:r>
            <w:proofErr w:type="spellEnd"/>
          </w:p>
          <w:p w:rsidR="003559F3" w:rsidRPr="00F629CF" w:rsidRDefault="003559F3" w:rsidP="00F629CF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из форм «Участвующие учителя» в </w:t>
            </w:r>
            <w:proofErr w:type="spellStart"/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WinW</w:t>
            </w:r>
            <w:proofErr w:type="spellEnd"/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 (импортирование данных или вручную)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Ввод статуса доступности данных для всех опросников через импорт из </w:t>
            </w:r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DME</w:t>
            </w: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 и/или импорт данных из </w:t>
            </w:r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IEA</w:t>
            </w: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eAssessment</w:t>
            </w:r>
            <w:proofErr w:type="spellEnd"/>
            <w:r w:rsidRPr="00F6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Monitor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Проверка  единообразия, устранение несовпадений, внесение комментариев для МЦИ (при необходимости)</w:t>
            </w:r>
          </w:p>
          <w:p w:rsidR="003559F3" w:rsidRPr="00F629CF" w:rsidRDefault="003559F3" w:rsidP="00F629CF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F">
              <w:rPr>
                <w:rFonts w:ascii="Times New Roman" w:hAnsi="Times New Roman" w:cs="Times New Roman"/>
                <w:sz w:val="24"/>
                <w:szCs w:val="24"/>
              </w:rPr>
              <w:t>Экспорт баз данных для их пересылки в МЦИ</w:t>
            </w:r>
          </w:p>
          <w:p w:rsidR="003559F3" w:rsidRPr="00F629CF" w:rsidRDefault="003559F3" w:rsidP="00F629C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629C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F3" w:rsidRPr="00F629CF" w:rsidRDefault="003559F3" w:rsidP="00F629CF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 w:eastAsia="en-US"/>
        </w:rPr>
      </w:pPr>
    </w:p>
    <w:p w:rsidR="003559F3" w:rsidRPr="00F629CF" w:rsidRDefault="003559F3" w:rsidP="00F629CF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66832906"/>
      <w:r w:rsidRPr="00F629CF">
        <w:rPr>
          <w:rFonts w:ascii="Times New Roman" w:hAnsi="Times New Roman" w:cs="Times New Roman"/>
          <w:color w:val="auto"/>
          <w:sz w:val="24"/>
          <w:szCs w:val="24"/>
        </w:rPr>
        <w:t>2. Составление списков и отслеживание данных об учителях</w:t>
      </w:r>
      <w:bookmarkEnd w:id="2"/>
      <w:r w:rsidRPr="00F629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 xml:space="preserve">Как было указано, в исследовании </w:t>
      </w:r>
      <w:r w:rsidRPr="00F629CF">
        <w:rPr>
          <w:sz w:val="24"/>
          <w:szCs w:val="24"/>
          <w:lang w:val="en-US"/>
        </w:rPr>
        <w:t>TALIS</w:t>
      </w:r>
      <w:r w:rsidRPr="00F629CF">
        <w:rPr>
          <w:sz w:val="24"/>
          <w:szCs w:val="24"/>
          <w:lang w:val="ru-RU"/>
        </w:rPr>
        <w:t xml:space="preserve"> 2018 используется комплект форм, в которые необходимо внести список учителей и данные о выборке учителей, назначенных опросниках, а также формы для оценки статуса участия учителей. Исключительно важно, чтобы эти формы были заполнены правильно, поскольку они содержат информацию от всех школ-участников и используются для правильного назначения опросников; обеспечивают сбор данных и процесс их верификации; а также позволяют получить информацию для обработки выборки на компьютере и для оценки качества создания выборки. Для стран, удовлетворяющих требованиям к выборке для исследования </w:t>
      </w:r>
      <w:r w:rsidRPr="00F629CF">
        <w:rPr>
          <w:sz w:val="24"/>
          <w:szCs w:val="24"/>
          <w:lang w:val="en-US"/>
        </w:rPr>
        <w:t>TALIS</w:t>
      </w:r>
      <w:r w:rsidRPr="00F629CF">
        <w:rPr>
          <w:sz w:val="24"/>
          <w:szCs w:val="24"/>
          <w:lang w:val="ru-RU"/>
        </w:rPr>
        <w:t xml:space="preserve"> 2018, важно, чтобы все формы для отслеживания данных были заполнены и сохранялись для возможного пересмотра сотрудниками МЦИ </w:t>
      </w:r>
      <w:r w:rsidRPr="00F629CF">
        <w:rPr>
          <w:sz w:val="24"/>
          <w:szCs w:val="24"/>
          <w:lang w:val="en-US"/>
        </w:rPr>
        <w:t>TALIS</w:t>
      </w:r>
      <w:r w:rsidRPr="00F629CF">
        <w:rPr>
          <w:sz w:val="24"/>
          <w:szCs w:val="24"/>
          <w:lang w:val="ru-RU"/>
        </w:rPr>
        <w:t xml:space="preserve"> 2018. Для облегчения проведения исследования разработаны различные формы, представленные ниже.</w:t>
      </w:r>
    </w:p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>•</w:t>
      </w:r>
      <w:r w:rsidRPr="00F629CF">
        <w:rPr>
          <w:sz w:val="24"/>
          <w:szCs w:val="24"/>
          <w:lang w:val="ru-RU"/>
        </w:rPr>
        <w:tab/>
      </w:r>
      <w:r w:rsidRPr="00F629CF">
        <w:rPr>
          <w:b/>
          <w:sz w:val="24"/>
          <w:szCs w:val="24"/>
          <w:lang w:val="ru-RU"/>
        </w:rPr>
        <w:t>Форма «Список учителей»</w:t>
      </w:r>
      <w:r w:rsidRPr="00F629CF">
        <w:rPr>
          <w:sz w:val="24"/>
          <w:szCs w:val="24"/>
          <w:lang w:val="ru-RU"/>
        </w:rPr>
        <w:t xml:space="preserve">: Эта форма создается при помощи программы </w:t>
      </w:r>
      <w:proofErr w:type="spellStart"/>
      <w:r w:rsidRPr="00F629CF">
        <w:rPr>
          <w:sz w:val="24"/>
          <w:szCs w:val="24"/>
          <w:lang w:val="en-US"/>
        </w:rPr>
        <w:t>WinW</w:t>
      </w:r>
      <w:proofErr w:type="spellEnd"/>
      <w:r w:rsidRPr="00F629CF">
        <w:rPr>
          <w:sz w:val="24"/>
          <w:szCs w:val="24"/>
          <w:lang w:val="ru-RU"/>
        </w:rPr>
        <w:t>3</w:t>
      </w:r>
      <w:r w:rsidRPr="00F629CF">
        <w:rPr>
          <w:sz w:val="24"/>
          <w:szCs w:val="24"/>
          <w:lang w:val="en-US"/>
        </w:rPr>
        <w:t>S</w:t>
      </w:r>
      <w:r w:rsidRPr="00F629CF">
        <w:rPr>
          <w:sz w:val="24"/>
          <w:szCs w:val="24"/>
          <w:lang w:val="ru-RU"/>
        </w:rPr>
        <w:t xml:space="preserve"> для каждой выбранной школы и направляется </w:t>
      </w:r>
      <w:r w:rsidR="00A3386F" w:rsidRPr="00F629CF">
        <w:rPr>
          <w:sz w:val="24"/>
          <w:szCs w:val="24"/>
          <w:lang w:val="ru-RU"/>
        </w:rPr>
        <w:t xml:space="preserve">Региональным координаторам, которые затем рассылают Школьным Координаторам для заполнения. Данная форма </w:t>
      </w:r>
      <w:r w:rsidRPr="00F629CF">
        <w:rPr>
          <w:sz w:val="24"/>
          <w:szCs w:val="24"/>
          <w:lang w:val="ru-RU"/>
        </w:rPr>
        <w:t xml:space="preserve">будет использоваться Школьным Координатором для составления списка учителей, удовлетворяющих условиям исследования, и сбора такой информации об учителях как имя, пол, год рождения и профилирующий предмет. </w:t>
      </w:r>
    </w:p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>•</w:t>
      </w:r>
      <w:r w:rsidRPr="00F629CF">
        <w:rPr>
          <w:sz w:val="24"/>
          <w:szCs w:val="24"/>
          <w:lang w:val="ru-RU"/>
        </w:rPr>
        <w:tab/>
      </w:r>
      <w:r w:rsidRPr="00F629CF">
        <w:rPr>
          <w:b/>
          <w:sz w:val="24"/>
          <w:szCs w:val="24"/>
          <w:lang w:val="ru-RU"/>
        </w:rPr>
        <w:t>Форма «Участвующие учителя» (форма отслеживания участия учителя)</w:t>
      </w:r>
      <w:r w:rsidRPr="00F629CF">
        <w:rPr>
          <w:sz w:val="24"/>
          <w:szCs w:val="24"/>
          <w:lang w:val="ru-RU"/>
        </w:rPr>
        <w:t xml:space="preserve">: Эта форма создается при помощи </w:t>
      </w:r>
      <w:proofErr w:type="spellStart"/>
      <w:r w:rsidRPr="00F629CF">
        <w:rPr>
          <w:sz w:val="24"/>
          <w:szCs w:val="24"/>
          <w:lang w:val="en-US"/>
        </w:rPr>
        <w:t>WinW</w:t>
      </w:r>
      <w:proofErr w:type="spellEnd"/>
      <w:r w:rsidRPr="00F629CF">
        <w:rPr>
          <w:sz w:val="24"/>
          <w:szCs w:val="24"/>
          <w:lang w:val="ru-RU"/>
        </w:rPr>
        <w:t>3</w:t>
      </w:r>
      <w:r w:rsidRPr="00F629CF">
        <w:rPr>
          <w:sz w:val="24"/>
          <w:szCs w:val="24"/>
          <w:lang w:val="en-US"/>
        </w:rPr>
        <w:t>S</w:t>
      </w:r>
      <w:r w:rsidRPr="00F629CF">
        <w:rPr>
          <w:sz w:val="24"/>
          <w:szCs w:val="24"/>
          <w:lang w:val="ru-RU"/>
        </w:rPr>
        <w:t>, и направляется сначала региональным координаторам, которые затем рассылают данные формы Школьным Координаторам вместе с сопроводительными письмами для участников онлайн-анкетирования. Она содержит список выбранных учителей, которые будут заполнять Опросники. Школьные Координаторы будут затем использовать эту форму, чтобы подтвердить заполнение Опросников для учителей и способа введения данных, а Региональные Координаторы будут контролировать процесс заполнения анкет в своем регионе.</w:t>
      </w:r>
    </w:p>
    <w:p w:rsidR="003559F3" w:rsidRPr="00F629CF" w:rsidRDefault="003559F3" w:rsidP="00F629CF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66832907"/>
      <w:r w:rsidRPr="00F629CF">
        <w:rPr>
          <w:rFonts w:ascii="Times New Roman" w:hAnsi="Times New Roman" w:cs="Times New Roman"/>
          <w:color w:val="auto"/>
          <w:sz w:val="24"/>
          <w:szCs w:val="24"/>
        </w:rPr>
        <w:lastRenderedPageBreak/>
        <w:t>3. Отслеживание полученной из школ информации</w:t>
      </w:r>
      <w:bookmarkEnd w:id="3"/>
    </w:p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 xml:space="preserve">Отслеживание информации Региональными координаторами, полученной из школ и используемой для проведения исследования </w:t>
      </w:r>
      <w:r w:rsidRPr="00F629CF">
        <w:rPr>
          <w:sz w:val="24"/>
          <w:szCs w:val="24"/>
          <w:lang w:val="en-US"/>
        </w:rPr>
        <w:t>TALIS</w:t>
      </w:r>
      <w:r w:rsidRPr="00F629CF">
        <w:rPr>
          <w:sz w:val="24"/>
          <w:szCs w:val="24"/>
          <w:lang w:val="ru-RU"/>
        </w:rPr>
        <w:t>, состоит из следующих этапов:</w:t>
      </w:r>
    </w:p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>•</w:t>
      </w:r>
      <w:r w:rsidRPr="00F629CF">
        <w:rPr>
          <w:sz w:val="24"/>
          <w:szCs w:val="24"/>
          <w:lang w:val="ru-RU"/>
        </w:rPr>
        <w:tab/>
        <w:t>Обновление первичной информации, полученной из школ;</w:t>
      </w:r>
    </w:p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>•</w:t>
      </w:r>
      <w:r w:rsidRPr="00F629CF">
        <w:rPr>
          <w:sz w:val="24"/>
          <w:szCs w:val="24"/>
          <w:lang w:val="ru-RU"/>
        </w:rPr>
        <w:tab/>
        <w:t xml:space="preserve">Создание базы данных в программе </w:t>
      </w:r>
      <w:proofErr w:type="spellStart"/>
      <w:r w:rsidRPr="00F629CF">
        <w:rPr>
          <w:sz w:val="24"/>
          <w:szCs w:val="24"/>
          <w:lang w:val="en-US"/>
        </w:rPr>
        <w:t>WinW</w:t>
      </w:r>
      <w:proofErr w:type="spellEnd"/>
      <w:r w:rsidRPr="00F629CF">
        <w:rPr>
          <w:sz w:val="24"/>
          <w:szCs w:val="24"/>
          <w:lang w:val="ru-RU"/>
        </w:rPr>
        <w:t>3</w:t>
      </w:r>
      <w:r w:rsidRPr="00F629CF">
        <w:rPr>
          <w:sz w:val="24"/>
          <w:szCs w:val="24"/>
          <w:lang w:val="en-US"/>
        </w:rPr>
        <w:t>S</w:t>
      </w:r>
      <w:r w:rsidRPr="00F629CF">
        <w:rPr>
          <w:sz w:val="24"/>
          <w:szCs w:val="24"/>
          <w:lang w:val="ru-RU"/>
        </w:rPr>
        <w:t xml:space="preserve"> и анализ ее характеристик;</w:t>
      </w:r>
    </w:p>
    <w:p w:rsidR="003559F3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>•</w:t>
      </w:r>
      <w:r w:rsidRPr="00F629CF">
        <w:rPr>
          <w:sz w:val="24"/>
          <w:szCs w:val="24"/>
          <w:lang w:val="ru-RU"/>
        </w:rPr>
        <w:tab/>
        <w:t xml:space="preserve">Обозначение участия школы в </w:t>
      </w:r>
      <w:proofErr w:type="spellStart"/>
      <w:r w:rsidRPr="00F629CF">
        <w:rPr>
          <w:sz w:val="24"/>
          <w:szCs w:val="24"/>
          <w:lang w:val="en-US"/>
        </w:rPr>
        <w:t>WinW</w:t>
      </w:r>
      <w:proofErr w:type="spellEnd"/>
      <w:r w:rsidRPr="00F629CF">
        <w:rPr>
          <w:sz w:val="24"/>
          <w:szCs w:val="24"/>
          <w:lang w:val="ru-RU"/>
        </w:rPr>
        <w:t>3</w:t>
      </w:r>
      <w:r w:rsidRPr="00F629CF">
        <w:rPr>
          <w:sz w:val="24"/>
          <w:szCs w:val="24"/>
          <w:lang w:val="en-US"/>
        </w:rPr>
        <w:t>S</w:t>
      </w:r>
      <w:r w:rsidRPr="00F629CF">
        <w:rPr>
          <w:sz w:val="24"/>
          <w:szCs w:val="24"/>
          <w:lang w:val="ru-RU"/>
        </w:rPr>
        <w:t>.</w:t>
      </w:r>
    </w:p>
    <w:p w:rsidR="003559F3" w:rsidRPr="00F629CF" w:rsidRDefault="003559F3" w:rsidP="00F629CF">
      <w:pPr>
        <w:pStyle w:val="3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66832909"/>
      <w:r w:rsidRPr="00F629CF">
        <w:rPr>
          <w:rFonts w:ascii="Times New Roman" w:hAnsi="Times New Roman" w:cs="Times New Roman"/>
          <w:color w:val="auto"/>
          <w:sz w:val="24"/>
          <w:szCs w:val="24"/>
        </w:rPr>
        <w:t>4. Урегулирование вопросов со школами, не участвующими в исследовании</w:t>
      </w:r>
      <w:bookmarkEnd w:id="4"/>
    </w:p>
    <w:p w:rsidR="00C255DC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 xml:space="preserve">Если какая-либо школа отказывается от участия, ее следует заменить замещающей школой, с которой существует предварительная договоренность (см. файлы по выборке школ в вашей стране). Для каждой школы, участвующей в исследовании </w:t>
      </w:r>
      <w:r w:rsidRPr="00F629CF">
        <w:rPr>
          <w:sz w:val="24"/>
          <w:szCs w:val="24"/>
          <w:lang w:val="en-US"/>
        </w:rPr>
        <w:t>TALIS</w:t>
      </w:r>
      <w:r w:rsidR="00F25D41" w:rsidRPr="00F629CF">
        <w:rPr>
          <w:sz w:val="24"/>
          <w:szCs w:val="24"/>
          <w:lang w:val="ru-RU"/>
        </w:rPr>
        <w:t xml:space="preserve"> 2018</w:t>
      </w:r>
      <w:r w:rsidRPr="00F629CF">
        <w:rPr>
          <w:sz w:val="24"/>
          <w:szCs w:val="24"/>
          <w:lang w:val="ru-RU"/>
        </w:rPr>
        <w:t xml:space="preserve">, существует замещающая школа первого выбора. </w:t>
      </w:r>
    </w:p>
    <w:p w:rsidR="00F629CF" w:rsidRPr="00F629CF" w:rsidRDefault="003559F3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 xml:space="preserve"> Если выбранная школа не соответствует условиям исследования (например, она закрылась), то ее не следует замещать. Если, однако, вы обнаружили в своей выборке существенное количество школ, не удовлетворяющих условиям исследования (т.е. более 5% выбранных школ не удовлетворяют условиям исследования, или все школы эксплицитной страты не удовлетворяют условиям), Региональным координаторам необходимо связаться с </w:t>
      </w:r>
      <w:r w:rsidR="00F25D41" w:rsidRPr="00F629CF">
        <w:rPr>
          <w:sz w:val="24"/>
          <w:szCs w:val="24"/>
          <w:lang w:val="ru-RU"/>
        </w:rPr>
        <w:t>НЦИ</w:t>
      </w:r>
      <w:r w:rsidR="00A3386F" w:rsidRPr="00F629CF">
        <w:rPr>
          <w:sz w:val="24"/>
          <w:szCs w:val="24"/>
          <w:lang w:val="ru-RU"/>
        </w:rPr>
        <w:t xml:space="preserve">, который свяжется с </w:t>
      </w:r>
      <w:r w:rsidRPr="00F629CF">
        <w:rPr>
          <w:sz w:val="24"/>
          <w:szCs w:val="24"/>
          <w:lang w:val="ru-RU"/>
        </w:rPr>
        <w:t>Национальным статистическим агентством Канады для решения этого вопроса.</w:t>
      </w:r>
      <w:bookmarkStart w:id="5" w:name="_Toc466832919"/>
    </w:p>
    <w:p w:rsidR="00B0444B" w:rsidRPr="00F629CF" w:rsidRDefault="00F629CF" w:rsidP="00F629CF">
      <w:pPr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DA3E02">
        <w:rPr>
          <w:b/>
          <w:sz w:val="24"/>
          <w:szCs w:val="24"/>
          <w:lang w:val="ru-RU"/>
        </w:rPr>
        <w:t>5</w:t>
      </w:r>
      <w:r w:rsidR="00B0444B" w:rsidRPr="00DA3E02">
        <w:rPr>
          <w:b/>
          <w:sz w:val="24"/>
          <w:szCs w:val="24"/>
          <w:lang w:val="ru-RU"/>
        </w:rPr>
        <w:t>. Сбор и проверка заполнения формы «Список учителей»</w:t>
      </w:r>
      <w:bookmarkEnd w:id="5"/>
    </w:p>
    <w:p w:rsidR="00B0444B" w:rsidRPr="00F629CF" w:rsidRDefault="00B0444B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 xml:space="preserve"> В каждой школе форма «Список учителей» должна быть заполнена Школьным Координатором. Для этого нужно ввести имя, пол и информацию о рождении каждого учителя, а также указать его профилирующий предмет. В зависимости от вида заполнения документа, в электронном или бумажном виде, Школьного Координатора просят распечатать необходимое количество форм, чтобы внести всех учителей, удовлетворяющих условиям исследования, или добавить необходимое количество рядов в электронной форме  В России действуют правила о конфиденциальности, согласно которым персональная информация об учителе не может быть отправлена в НЦИ, Школьный координатор можете сделать перфорацию по  пунктирной линии между двумя столбцами «Порядковый номер» (</w:t>
      </w:r>
      <w:r w:rsidRPr="00F629CF">
        <w:rPr>
          <w:sz w:val="24"/>
          <w:szCs w:val="24"/>
          <w:lang w:val="en-US"/>
        </w:rPr>
        <w:t>Sequence</w:t>
      </w:r>
      <w:r w:rsidRPr="00F629CF">
        <w:rPr>
          <w:sz w:val="24"/>
          <w:szCs w:val="24"/>
          <w:lang w:val="ru-RU"/>
        </w:rPr>
        <w:t xml:space="preserve"> </w:t>
      </w:r>
      <w:r w:rsidRPr="00F629CF">
        <w:rPr>
          <w:sz w:val="24"/>
          <w:szCs w:val="24"/>
          <w:lang w:val="en-US"/>
        </w:rPr>
        <w:t>Number</w:t>
      </w:r>
      <w:r w:rsidRPr="00F629CF">
        <w:rPr>
          <w:sz w:val="24"/>
          <w:szCs w:val="24"/>
          <w:lang w:val="ru-RU"/>
        </w:rPr>
        <w:t>), сохраняя последовательность учителей для дальнейшей идентификации во время проведения исследования.</w:t>
      </w:r>
    </w:p>
    <w:p w:rsidR="00B0444B" w:rsidRPr="00F629CF" w:rsidRDefault="00B0444B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F629CF">
        <w:rPr>
          <w:sz w:val="24"/>
          <w:szCs w:val="24"/>
          <w:lang w:val="ru-RU"/>
        </w:rPr>
        <w:t xml:space="preserve">Получив форму «Список учителей» от школы, Региональному координатору следует кратко просмотреть ее для определения </w:t>
      </w:r>
      <w:proofErr w:type="spellStart"/>
      <w:r w:rsidRPr="00F629CF">
        <w:rPr>
          <w:sz w:val="24"/>
          <w:szCs w:val="24"/>
          <w:lang w:val="ru-RU"/>
        </w:rPr>
        <w:t>валидности</w:t>
      </w:r>
      <w:proofErr w:type="spellEnd"/>
      <w:r w:rsidRPr="00F629CF">
        <w:rPr>
          <w:sz w:val="24"/>
          <w:szCs w:val="24"/>
          <w:lang w:val="ru-RU"/>
        </w:rPr>
        <w:t>. Региональный координатор может обратить внимание, например, на количество перечисленных учителей; в больших школах будет, несомненно, более одного или двух учителей математики. Повторно свяжитесь со школой и проверьте информацию, если есть сомнения.</w:t>
      </w:r>
    </w:p>
    <w:p w:rsidR="00B0444B" w:rsidRPr="00F629CF" w:rsidRDefault="00B0444B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</w:p>
    <w:p w:rsidR="008F03A9" w:rsidRPr="00F629CF" w:rsidRDefault="008F03A9" w:rsidP="00F629CF">
      <w:pPr>
        <w:spacing w:line="360" w:lineRule="auto"/>
        <w:ind w:firstLine="567"/>
        <w:jc w:val="both"/>
        <w:rPr>
          <w:sz w:val="24"/>
          <w:szCs w:val="24"/>
          <w:lang w:val="ru-RU"/>
        </w:rPr>
      </w:pPr>
    </w:p>
    <w:sectPr w:rsidR="008F03A9" w:rsidRPr="00F6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7477"/>
    <w:multiLevelType w:val="hybridMultilevel"/>
    <w:tmpl w:val="7FE87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414D71"/>
    <w:multiLevelType w:val="hybridMultilevel"/>
    <w:tmpl w:val="270E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5386"/>
    <w:multiLevelType w:val="hybridMultilevel"/>
    <w:tmpl w:val="AD90E63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F3"/>
    <w:rsid w:val="00077B00"/>
    <w:rsid w:val="00085A4A"/>
    <w:rsid w:val="0010367A"/>
    <w:rsid w:val="00143FB2"/>
    <w:rsid w:val="00175D99"/>
    <w:rsid w:val="002449CE"/>
    <w:rsid w:val="00285802"/>
    <w:rsid w:val="00290542"/>
    <w:rsid w:val="002B5822"/>
    <w:rsid w:val="002D7AF8"/>
    <w:rsid w:val="002F7B28"/>
    <w:rsid w:val="00317CB9"/>
    <w:rsid w:val="003451DE"/>
    <w:rsid w:val="003559F3"/>
    <w:rsid w:val="0037059F"/>
    <w:rsid w:val="00380A85"/>
    <w:rsid w:val="003D4B16"/>
    <w:rsid w:val="00404041"/>
    <w:rsid w:val="004C5B95"/>
    <w:rsid w:val="004E78B9"/>
    <w:rsid w:val="00515E46"/>
    <w:rsid w:val="00546ADA"/>
    <w:rsid w:val="006512B1"/>
    <w:rsid w:val="0067257F"/>
    <w:rsid w:val="0068602C"/>
    <w:rsid w:val="00694DC9"/>
    <w:rsid w:val="006C53EC"/>
    <w:rsid w:val="006F4180"/>
    <w:rsid w:val="006F4B9A"/>
    <w:rsid w:val="008A110F"/>
    <w:rsid w:val="008E4CCA"/>
    <w:rsid w:val="008F03A9"/>
    <w:rsid w:val="00905011"/>
    <w:rsid w:val="009243F3"/>
    <w:rsid w:val="00A3386F"/>
    <w:rsid w:val="00AE08F0"/>
    <w:rsid w:val="00B0444B"/>
    <w:rsid w:val="00BE0F5F"/>
    <w:rsid w:val="00BE5DB9"/>
    <w:rsid w:val="00C255DC"/>
    <w:rsid w:val="00C4027F"/>
    <w:rsid w:val="00CD12D0"/>
    <w:rsid w:val="00CE599B"/>
    <w:rsid w:val="00CF1157"/>
    <w:rsid w:val="00D45D8A"/>
    <w:rsid w:val="00D57C74"/>
    <w:rsid w:val="00DA3E02"/>
    <w:rsid w:val="00E8703F"/>
    <w:rsid w:val="00ED0461"/>
    <w:rsid w:val="00ED6CA4"/>
    <w:rsid w:val="00EE340E"/>
    <w:rsid w:val="00F141C3"/>
    <w:rsid w:val="00F25D41"/>
    <w:rsid w:val="00F57B4E"/>
    <w:rsid w:val="00F6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1DB3-DD7A-4968-BFB7-23AD465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F3"/>
    <w:pPr>
      <w:tabs>
        <w:tab w:val="left" w:pos="850"/>
        <w:tab w:val="left" w:pos="1191"/>
        <w:tab w:val="left" w:pos="1531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lang w:val="en-GB" w:eastAsia="zh-CN"/>
    </w:rPr>
  </w:style>
  <w:style w:type="paragraph" w:styleId="1">
    <w:name w:val="heading 1"/>
    <w:basedOn w:val="a"/>
    <w:next w:val="a"/>
    <w:link w:val="10"/>
    <w:uiPriority w:val="9"/>
    <w:qFormat/>
    <w:rsid w:val="003559F3"/>
    <w:pPr>
      <w:keepNext/>
      <w:keepLines/>
      <w:tabs>
        <w:tab w:val="clear" w:pos="850"/>
        <w:tab w:val="clear" w:pos="1191"/>
        <w:tab w:val="clear" w:pos="1531"/>
      </w:tabs>
      <w:adjustRightInd/>
      <w:snapToGri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9F3"/>
    <w:pPr>
      <w:keepNext/>
      <w:keepLines/>
      <w:tabs>
        <w:tab w:val="clear" w:pos="850"/>
        <w:tab w:val="clear" w:pos="1191"/>
        <w:tab w:val="clear" w:pos="1531"/>
      </w:tabs>
      <w:adjustRightInd/>
      <w:snapToGri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59F3"/>
    <w:pPr>
      <w:keepNext/>
      <w:keepLines/>
      <w:tabs>
        <w:tab w:val="clear" w:pos="850"/>
        <w:tab w:val="clear" w:pos="1191"/>
        <w:tab w:val="clear" w:pos="1531"/>
      </w:tabs>
      <w:adjustRightInd/>
      <w:snapToGri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59F3"/>
    <w:pPr>
      <w:spacing w:before="240" w:after="6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9F3"/>
    <w:rPr>
      <w:rFonts w:ascii="Arial" w:eastAsia="Times New Roman" w:hAnsi="Arial" w:cs="Times New Roman"/>
      <w:b/>
      <w:bCs/>
      <w:kern w:val="28"/>
      <w:sz w:val="32"/>
      <w:szCs w:val="32"/>
      <w:lang w:val="en-GB" w:eastAsia="zh-CN"/>
    </w:rPr>
  </w:style>
  <w:style w:type="character" w:customStyle="1" w:styleId="10">
    <w:name w:val="Заголовок 1 Знак"/>
    <w:basedOn w:val="a0"/>
    <w:link w:val="1"/>
    <w:uiPriority w:val="9"/>
    <w:rsid w:val="003559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59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59F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List Paragraph"/>
    <w:basedOn w:val="a"/>
    <w:uiPriority w:val="34"/>
    <w:qFormat/>
    <w:rsid w:val="003559F3"/>
    <w:pPr>
      <w:tabs>
        <w:tab w:val="clear" w:pos="850"/>
        <w:tab w:val="clear" w:pos="1191"/>
        <w:tab w:val="clear" w:pos="1531"/>
      </w:tabs>
      <w:adjustRightInd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6">
    <w:name w:val="Table Grid"/>
    <w:aliases w:val="DPC_Table Grid"/>
    <w:basedOn w:val="a1"/>
    <w:uiPriority w:val="59"/>
    <w:rsid w:val="0035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Летиция</dc:creator>
  <cp:keywords/>
  <dc:description/>
  <cp:lastModifiedBy>Летиция</cp:lastModifiedBy>
  <cp:revision>7</cp:revision>
  <dcterms:created xsi:type="dcterms:W3CDTF">2016-12-07T07:40:00Z</dcterms:created>
  <dcterms:modified xsi:type="dcterms:W3CDTF">2017-11-16T08:44:00Z</dcterms:modified>
</cp:coreProperties>
</file>